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4B1478">
      <w:pPr>
        <w:pStyle w:val="2"/>
        <w:bidi w:val="0"/>
        <w:jc w:val="center"/>
        <w:rPr>
          <w:rFonts w:hint="eastAsia"/>
          <w:lang w:val="en-US" w:eastAsia="zh-CN"/>
        </w:rPr>
      </w:pPr>
      <w:r>
        <w:rPr>
          <w:rFonts w:hint="eastAsia"/>
          <w:lang w:val="en-US" w:eastAsia="zh-CN"/>
        </w:rPr>
        <w:t>2025年山东理工大学智能科学与技术</w:t>
      </w:r>
    </w:p>
    <w:p w14:paraId="6D785743">
      <w:pPr>
        <w:pStyle w:val="2"/>
        <w:bidi w:val="0"/>
        <w:jc w:val="center"/>
        <w:rPr>
          <w:rFonts w:hint="eastAsia"/>
          <w:lang w:val="en-US" w:eastAsia="zh-CN"/>
        </w:rPr>
      </w:pPr>
      <w:r>
        <w:rPr>
          <w:rFonts w:hint="eastAsia"/>
          <w:lang w:val="en-US" w:eastAsia="zh-CN"/>
        </w:rPr>
        <w:t>新工科实验班（图灵班）招生简章</w:t>
      </w:r>
    </w:p>
    <w:p w14:paraId="49E4C543">
      <w:pPr>
        <w:rPr>
          <w:rFonts w:hint="eastAsia"/>
          <w:lang w:val="en-US" w:eastAsia="zh-CN"/>
        </w:rPr>
      </w:pPr>
    </w:p>
    <w:p w14:paraId="7E50C3E5">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default" w:ascii="仿宋_GB2312" w:hAnsi="宋体" w:eastAsia="仿宋_GB2312" w:cs="宋体"/>
          <w:color w:val="000000" w:themeColor="text1"/>
          <w:kern w:val="0"/>
          <w:sz w:val="28"/>
          <w:szCs w:val="28"/>
          <w:lang w:val="en-US" w:eastAsia="zh-CN"/>
          <w14:textFill>
            <w14:solidFill>
              <w14:schemeClr w14:val="tx1"/>
            </w14:solidFill>
          </w14:textFill>
        </w:rPr>
      </w:pPr>
      <w:r>
        <w:rPr>
          <w:rFonts w:hint="eastAsia" w:ascii="仿宋_GB2312" w:hAnsi="宋体" w:eastAsia="仿宋_GB2312" w:cs="宋体"/>
          <w:color w:val="000000" w:themeColor="text1"/>
          <w:kern w:val="0"/>
          <w:sz w:val="28"/>
          <w:szCs w:val="28"/>
          <w:lang w:val="en-US" w:eastAsia="zh-CN"/>
          <w14:textFill>
            <w14:solidFill>
              <w14:schemeClr w14:val="tx1"/>
            </w14:solidFill>
          </w14:textFill>
        </w:rPr>
        <w:t>根据《山东理工大学本科实验班实施办法（试行）》（鲁理工大办发〔2022〕17 号）和《关于组织2025-2026学年实验班招生选拔工作的通知》（教务函〔2025〕75号），学校在2025级计算机科学与技术学院各专业</w:t>
      </w:r>
      <w:r>
        <w:rPr>
          <w:rFonts w:hint="eastAsia" w:ascii="仿宋_GB2312" w:hAnsi="宋体" w:eastAsia="仿宋_GB2312" w:cs="宋体"/>
          <w:b/>
          <w:bCs/>
          <w:color w:val="000000" w:themeColor="text1"/>
          <w:kern w:val="0"/>
          <w:sz w:val="28"/>
          <w:szCs w:val="28"/>
          <w:lang w:val="en-US" w:eastAsia="zh-CN"/>
          <w14:textFill>
            <w14:solidFill>
              <w14:schemeClr w14:val="tx1"/>
            </w14:solidFill>
          </w14:textFill>
        </w:rPr>
        <w:t>普通本科</w:t>
      </w:r>
      <w:r>
        <w:rPr>
          <w:rFonts w:hint="eastAsia" w:ascii="仿宋_GB2312" w:hAnsi="宋体" w:eastAsia="仿宋_GB2312" w:cs="宋体"/>
          <w:color w:val="000000" w:themeColor="text1"/>
          <w:kern w:val="0"/>
          <w:sz w:val="28"/>
          <w:szCs w:val="28"/>
          <w:lang w:val="en-US" w:eastAsia="zh-CN"/>
          <w14:textFill>
            <w14:solidFill>
              <w14:schemeClr w14:val="tx1"/>
            </w14:solidFill>
          </w14:textFill>
        </w:rPr>
        <w:t>新生中选拔优秀学生组建智能科学与技术新工科实验班（图灵班）。</w:t>
      </w:r>
    </w:p>
    <w:p w14:paraId="68C7BFBB">
      <w:pPr>
        <w:pStyle w:val="2"/>
        <w:bidi w:val="0"/>
        <w:rPr>
          <w:rFonts w:hint="eastAsia"/>
          <w:sz w:val="30"/>
          <w:szCs w:val="30"/>
          <w:lang w:eastAsia="zh-CN"/>
        </w:rPr>
      </w:pPr>
      <w:r>
        <w:rPr>
          <w:rFonts w:hint="eastAsia"/>
          <w:sz w:val="30"/>
          <w:szCs w:val="30"/>
          <w:lang w:eastAsia="zh-CN"/>
        </w:rPr>
        <w:t>一、智能科学与技术新工科实验班（图灵班）简介</w:t>
      </w:r>
    </w:p>
    <w:p w14:paraId="095D03A0">
      <w:pPr>
        <w:ind w:firstLine="560" w:firstLineChars="200"/>
        <w:rPr>
          <w:rFonts w:hint="default" w:ascii="Times New Roman" w:hAnsi="Times New Roman" w:eastAsia="仿宋_GB2312" w:cs="Times New Roman"/>
          <w:color w:val="000000" w:themeColor="text1"/>
          <w:kern w:val="0"/>
          <w:sz w:val="28"/>
          <w:szCs w:val="28"/>
          <w:lang w:val="en-US" w:eastAsia="zh-CN"/>
          <w14:textFill>
            <w14:solidFill>
              <w14:schemeClr w14:val="tx1"/>
            </w14:solidFill>
          </w14:textFill>
        </w:rPr>
      </w:pPr>
      <w:r>
        <w:rPr>
          <w:rFonts w:hint="eastAsia" w:ascii="Times New Roman" w:hAnsi="Times New Roman" w:eastAsia="仿宋_GB2312" w:cs="Times New Roman"/>
          <w:color w:val="000000" w:themeColor="text1"/>
          <w:kern w:val="0"/>
          <w:sz w:val="28"/>
          <w:szCs w:val="28"/>
          <w:lang w:val="en-US" w:eastAsia="zh-CN"/>
          <w14:textFill>
            <w14:solidFill>
              <w14:schemeClr w14:val="tx1"/>
            </w14:solidFill>
          </w14:textFill>
        </w:rPr>
        <w:t>智能科学与技术新工科实验班是学校为培养智能科学与技术领域拔尖创新人才而设立的创新实验班，简称图灵班。图灵班面向计算机科学与技术学院各专业新生择优选拔，实施个性化专业培养。</w:t>
      </w:r>
      <w:r>
        <w:rPr>
          <w:rFonts w:hint="eastAsia" w:ascii="Times New Roman" w:hAnsi="Times New Roman" w:eastAsia="仿宋_GB2312" w:cs="Times New Roman"/>
          <w:color w:val="000000" w:themeColor="text1"/>
          <w:kern w:val="0"/>
          <w:sz w:val="28"/>
          <w:szCs w:val="28"/>
          <w14:textFill>
            <w14:solidFill>
              <w14:schemeClr w14:val="tx1"/>
            </w14:solidFill>
          </w14:textFill>
        </w:rPr>
        <w:t>图灵班将采用“优中拔尖”的建设思路，面向国家信息科学和人工智能重大战略需求，选拔</w:t>
      </w:r>
      <w:r>
        <w:rPr>
          <w:rFonts w:hint="eastAsia" w:ascii="Times New Roman" w:hAnsi="Times New Roman" w:eastAsia="仿宋_GB2312" w:cs="Times New Roman"/>
          <w:color w:val="000000" w:themeColor="text1"/>
          <w:kern w:val="0"/>
          <w:sz w:val="28"/>
          <w:szCs w:val="28"/>
          <w:lang w:eastAsia="zh-CN"/>
          <w14:textFill>
            <w14:solidFill>
              <w14:schemeClr w14:val="tx1"/>
            </w14:solidFill>
          </w14:textFill>
        </w:rPr>
        <w:t>和</w:t>
      </w:r>
      <w:r>
        <w:rPr>
          <w:rFonts w:hint="eastAsia" w:ascii="Times New Roman" w:hAnsi="Times New Roman" w:eastAsia="仿宋_GB2312" w:cs="Times New Roman"/>
          <w:color w:val="000000" w:themeColor="text1"/>
          <w:kern w:val="0"/>
          <w:sz w:val="28"/>
          <w:szCs w:val="28"/>
          <w14:textFill>
            <w14:solidFill>
              <w14:schemeClr w14:val="tx1"/>
            </w14:solidFill>
          </w14:textFill>
        </w:rPr>
        <w:t>培养</w:t>
      </w:r>
      <w:r>
        <w:rPr>
          <w:rFonts w:hint="eastAsia" w:ascii="Times New Roman" w:hAnsi="Times New Roman" w:eastAsia="仿宋_GB2312" w:cs="Times New Roman"/>
          <w:color w:val="000000" w:themeColor="text1"/>
          <w:kern w:val="0"/>
          <w:sz w:val="28"/>
          <w:szCs w:val="28"/>
          <w:lang w:eastAsia="zh-CN"/>
          <w14:textFill>
            <w14:solidFill>
              <w14:schemeClr w14:val="tx1"/>
            </w14:solidFill>
          </w14:textFill>
        </w:rPr>
        <w:t>一批</w:t>
      </w:r>
      <w:r>
        <w:rPr>
          <w:rFonts w:hint="eastAsia" w:ascii="Times New Roman" w:hAnsi="Times New Roman" w:eastAsia="仿宋_GB2312" w:cs="Times New Roman"/>
          <w:color w:val="000000" w:themeColor="text1"/>
          <w:kern w:val="0"/>
          <w:sz w:val="28"/>
          <w:szCs w:val="28"/>
          <w14:textFill>
            <w14:solidFill>
              <w14:schemeClr w14:val="tx1"/>
            </w14:solidFill>
          </w14:textFill>
        </w:rPr>
        <w:t>具备扎实计算机科学基础、宽广视野</w:t>
      </w:r>
      <w:r>
        <w:rPr>
          <w:rFonts w:hint="eastAsia" w:ascii="Times New Roman" w:hAnsi="Times New Roman" w:eastAsia="仿宋_GB2312" w:cs="Times New Roman"/>
          <w:color w:val="000000" w:themeColor="text1"/>
          <w:kern w:val="0"/>
          <w:sz w:val="28"/>
          <w:szCs w:val="28"/>
          <w:lang w:eastAsia="zh-CN"/>
          <w14:textFill>
            <w14:solidFill>
              <w14:schemeClr w14:val="tx1"/>
            </w14:solidFill>
          </w14:textFill>
        </w:rPr>
        <w:t>、</w:t>
      </w:r>
      <w:r>
        <w:rPr>
          <w:rFonts w:hint="eastAsia" w:ascii="Times New Roman" w:hAnsi="Times New Roman" w:eastAsia="仿宋_GB2312" w:cs="Times New Roman"/>
          <w:color w:val="000000" w:themeColor="text1"/>
          <w:kern w:val="0"/>
          <w:sz w:val="28"/>
          <w:szCs w:val="28"/>
          <w14:textFill>
            <w14:solidFill>
              <w14:schemeClr w14:val="tx1"/>
            </w14:solidFill>
          </w14:textFill>
        </w:rPr>
        <w:t>良好创新能力</w:t>
      </w:r>
      <w:r>
        <w:rPr>
          <w:rFonts w:hint="eastAsia" w:ascii="Times New Roman" w:hAnsi="Times New Roman" w:eastAsia="仿宋_GB2312" w:cs="Times New Roman"/>
          <w:color w:val="000000" w:themeColor="text1"/>
          <w:kern w:val="0"/>
          <w:sz w:val="28"/>
          <w:szCs w:val="28"/>
          <w:lang w:eastAsia="zh-CN"/>
          <w14:textFill>
            <w14:solidFill>
              <w14:schemeClr w14:val="tx1"/>
            </w14:solidFill>
          </w14:textFill>
        </w:rPr>
        <w:t>，立志于</w:t>
      </w:r>
      <w:r>
        <w:rPr>
          <w:rFonts w:hint="eastAsia" w:ascii="Times New Roman" w:hAnsi="Times New Roman" w:eastAsia="仿宋_GB2312" w:cs="Times New Roman"/>
          <w:color w:val="000000" w:themeColor="text1"/>
          <w:kern w:val="0"/>
          <w:sz w:val="28"/>
          <w:szCs w:val="28"/>
          <w14:textFill>
            <w14:solidFill>
              <w14:schemeClr w14:val="tx1"/>
            </w14:solidFill>
          </w14:textFill>
        </w:rPr>
        <w:t>从事</w:t>
      </w:r>
      <w:r>
        <w:rPr>
          <w:rFonts w:hint="eastAsia" w:ascii="Times New Roman" w:hAnsi="Times New Roman" w:eastAsia="仿宋_GB2312" w:cs="Times New Roman"/>
          <w:color w:val="000000" w:themeColor="text1"/>
          <w:kern w:val="0"/>
          <w:sz w:val="28"/>
          <w:szCs w:val="28"/>
          <w:lang w:eastAsia="zh-CN"/>
          <w14:textFill>
            <w14:solidFill>
              <w14:schemeClr w14:val="tx1"/>
            </w14:solidFill>
          </w14:textFill>
        </w:rPr>
        <w:t>智能科学与技术</w:t>
      </w:r>
      <w:r>
        <w:rPr>
          <w:rFonts w:hint="eastAsia" w:ascii="Times New Roman" w:hAnsi="Times New Roman" w:eastAsia="仿宋_GB2312" w:cs="Times New Roman"/>
          <w:color w:val="000000" w:themeColor="text1"/>
          <w:kern w:val="0"/>
          <w:sz w:val="28"/>
          <w:szCs w:val="28"/>
          <w14:textFill>
            <w14:solidFill>
              <w14:schemeClr w14:val="tx1"/>
            </w14:solidFill>
          </w14:textFill>
        </w:rPr>
        <w:t>领域科学研究和产业技术开发及应用的研究型或工程型卓越创新人才。</w:t>
      </w:r>
    </w:p>
    <w:p w14:paraId="4022CD23">
      <w:pPr>
        <w:ind w:firstLine="560" w:firstLineChars="200"/>
        <w:rPr>
          <w:rFonts w:hint="eastAsia" w:ascii="Times New Roman" w:hAnsi="Times New Roman" w:eastAsia="仿宋_GB2312" w:cs="Times New Roman"/>
          <w:color w:val="000000" w:themeColor="text1"/>
          <w:kern w:val="0"/>
          <w:sz w:val="28"/>
          <w:szCs w:val="28"/>
          <w14:textFill>
            <w14:solidFill>
              <w14:schemeClr w14:val="tx1"/>
            </w14:solidFill>
          </w14:textFill>
        </w:rPr>
      </w:pPr>
      <w:r>
        <w:rPr>
          <w:rFonts w:hint="eastAsia" w:ascii="Times New Roman" w:hAnsi="Times New Roman" w:eastAsia="仿宋_GB2312" w:cs="Times New Roman"/>
          <w:color w:val="000000" w:themeColor="text1"/>
          <w:kern w:val="0"/>
          <w:sz w:val="28"/>
          <w:szCs w:val="28"/>
          <w14:textFill>
            <w14:solidFill>
              <w14:schemeClr w14:val="tx1"/>
            </w14:solidFill>
          </w14:textFill>
        </w:rPr>
        <w:t>图灵班依托计算机科学与技术专业建设，该专业始建于1986年，是山东省最早设立的信息技术类专业，建有计算机科学与技术一级学科硕士学位点、计算机技术专业硕士学位点，现为“国家一流专业建设点”、首批教育部“卓越工程师教育培养计划”试点专业、全国教育信息化试点专业、山东省特色专业、山东省特色名校工程建设专业，入选山东省“教育服务新旧动能转换专业对接产业项目”。</w:t>
      </w:r>
    </w:p>
    <w:p w14:paraId="551563C5">
      <w:pPr>
        <w:spacing w:line="360" w:lineRule="auto"/>
        <w:ind w:firstLine="560" w:firstLineChars="200"/>
        <w:contextualSpacing/>
        <w:jc w:val="left"/>
        <w:rPr>
          <w:rFonts w:ascii="Times New Roman" w:hAnsi="Times New Roman" w:eastAsia="仿宋"/>
          <w:color w:val="FF0000"/>
          <w:sz w:val="28"/>
          <w:szCs w:val="28"/>
        </w:rPr>
      </w:pPr>
      <w:r>
        <w:rPr>
          <w:rFonts w:hint="eastAsia" w:ascii="Times New Roman" w:hAnsi="Times New Roman" w:eastAsia="仿宋"/>
          <w:sz w:val="28"/>
          <w:szCs w:val="28"/>
          <w:lang w:eastAsia="zh-CN"/>
        </w:rPr>
        <w:t>图灵</w:t>
      </w:r>
      <w:r>
        <w:rPr>
          <w:rFonts w:hint="eastAsia" w:ascii="Times New Roman" w:hAnsi="Times New Roman" w:eastAsia="仿宋"/>
          <w:sz w:val="28"/>
          <w:szCs w:val="28"/>
        </w:rPr>
        <w:t>班专业课实施小班教学。授课教师由优秀教师担任，优先安排教学名师授课。</w:t>
      </w:r>
      <w:r>
        <w:rPr>
          <w:rFonts w:hint="eastAsia" w:ascii="Times New Roman" w:hAnsi="Times New Roman" w:eastAsia="仿宋"/>
          <w:sz w:val="28"/>
          <w:szCs w:val="28"/>
          <w:highlight w:val="none"/>
          <w:lang w:eastAsia="zh-CN"/>
        </w:rPr>
        <w:t>施行“三导师”育人体系</w:t>
      </w:r>
      <w:r>
        <w:rPr>
          <w:rFonts w:hint="eastAsia" w:ascii="Times New Roman" w:hAnsi="Times New Roman" w:eastAsia="仿宋"/>
          <w:sz w:val="28"/>
          <w:szCs w:val="28"/>
          <w:highlight w:val="none"/>
        </w:rPr>
        <w:t>。</w:t>
      </w:r>
      <w:r>
        <w:rPr>
          <w:rFonts w:hint="eastAsia" w:ascii="Times New Roman" w:hAnsi="Times New Roman" w:eastAsia="仿宋"/>
          <w:sz w:val="28"/>
          <w:szCs w:val="28"/>
          <w:lang w:val="en-US" w:eastAsia="zh-CN"/>
        </w:rPr>
        <w:t>由责任心强、创新能力强、有管理经验的、有博士学位的青年教师担任</w:t>
      </w:r>
      <w:r>
        <w:rPr>
          <w:rFonts w:hint="eastAsia" w:ascii="Times New Roman" w:hAnsi="Times New Roman" w:eastAsia="仿宋"/>
          <w:b w:val="0"/>
          <w:bCs w:val="0"/>
          <w:sz w:val="28"/>
          <w:szCs w:val="28"/>
          <w:lang w:val="en-US" w:eastAsia="zh-CN"/>
        </w:rPr>
        <w:t>班级导师</w:t>
      </w:r>
      <w:r>
        <w:rPr>
          <w:rFonts w:hint="eastAsia" w:ascii="Times New Roman" w:hAnsi="Times New Roman" w:eastAsia="仿宋"/>
          <w:sz w:val="28"/>
          <w:szCs w:val="28"/>
          <w:lang w:val="en-US" w:eastAsia="zh-CN"/>
        </w:rPr>
        <w:t>，负责制定创新班的各项规章制度、学业实习规划，开展选课指导、课外辅导及就业咨询，全程指导学生完成学业。由具有博士学位或硕导资格的高水平人才担任</w:t>
      </w:r>
      <w:r>
        <w:rPr>
          <w:rFonts w:hint="eastAsia" w:ascii="Times New Roman" w:hAnsi="Times New Roman" w:eastAsia="仿宋"/>
          <w:b w:val="0"/>
          <w:bCs w:val="0"/>
          <w:sz w:val="28"/>
          <w:szCs w:val="28"/>
        </w:rPr>
        <w:t>科创</w:t>
      </w:r>
      <w:r>
        <w:rPr>
          <w:rFonts w:hint="eastAsia" w:ascii="Times New Roman" w:hAnsi="Times New Roman" w:eastAsia="仿宋"/>
          <w:b w:val="0"/>
          <w:bCs w:val="0"/>
          <w:sz w:val="28"/>
          <w:szCs w:val="28"/>
          <w:lang w:val="en-US" w:eastAsia="zh-CN"/>
        </w:rPr>
        <w:t>导师</w:t>
      </w:r>
      <w:r>
        <w:rPr>
          <w:rFonts w:hint="eastAsia" w:ascii="Times New Roman" w:hAnsi="Times New Roman" w:eastAsia="仿宋"/>
          <w:sz w:val="28"/>
          <w:szCs w:val="28"/>
          <w:lang w:val="en-US" w:eastAsia="zh-CN"/>
        </w:rPr>
        <w:t>，负责指导学生专业发展、学习进程、项目规划、学术科研、创新创业等，充分挖掘学生的创造潜能、培养学生的创新能力。为每位学生配备一名科创导师。</w:t>
      </w:r>
      <w:r>
        <w:rPr>
          <w:rFonts w:hint="eastAsia" w:ascii="Times New Roman" w:hAnsi="Times New Roman" w:eastAsia="仿宋" w:cs="宋体"/>
          <w:kern w:val="0"/>
          <w:sz w:val="28"/>
          <w:szCs w:val="28"/>
          <w:lang w:val="en-US" w:eastAsia="zh-CN" w:bidi="ar-SA"/>
        </w:rPr>
        <w:t>由知名IT企业技术人员或管理人员担任</w:t>
      </w:r>
      <w:r>
        <w:rPr>
          <w:rFonts w:hint="eastAsia" w:ascii="Times New Roman" w:hAnsi="Times New Roman" w:eastAsia="仿宋" w:cs="宋体"/>
          <w:b w:val="0"/>
          <w:bCs w:val="0"/>
          <w:kern w:val="0"/>
          <w:sz w:val="28"/>
          <w:szCs w:val="28"/>
          <w:lang w:val="en-US" w:eastAsia="zh-CN" w:bidi="ar-SA"/>
        </w:rPr>
        <w:t>企业导师</w:t>
      </w:r>
      <w:r>
        <w:rPr>
          <w:rFonts w:hint="eastAsia" w:ascii="Times New Roman" w:hAnsi="Times New Roman" w:eastAsia="仿宋" w:cs="宋体"/>
          <w:kern w:val="0"/>
          <w:sz w:val="28"/>
          <w:szCs w:val="28"/>
          <w:lang w:val="en-US" w:eastAsia="zh-CN" w:bidi="ar-SA"/>
        </w:rPr>
        <w:t>，主要承担前沿技术讲座、企业实训等工作，同时负责对学生进行职业成长指导，提升学生职业生涯规划能力与就业竞争力。</w:t>
      </w:r>
    </w:p>
    <w:p w14:paraId="340A2930">
      <w:pPr>
        <w:pStyle w:val="2"/>
        <w:bidi w:val="0"/>
        <w:rPr>
          <w:rFonts w:hint="eastAsia"/>
          <w:sz w:val="30"/>
          <w:szCs w:val="30"/>
          <w:lang w:eastAsia="zh-CN"/>
        </w:rPr>
      </w:pPr>
      <w:r>
        <w:rPr>
          <w:rFonts w:hint="eastAsia"/>
          <w:sz w:val="30"/>
          <w:szCs w:val="30"/>
          <w:lang w:eastAsia="zh-CN"/>
        </w:rPr>
        <w:t>二、选拔名额</w:t>
      </w:r>
    </w:p>
    <w:p w14:paraId="5D1665FC">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default" w:ascii="仿宋_GB2312" w:hAnsi="宋体" w:eastAsia="仿宋_GB2312" w:cs="宋体"/>
          <w:color w:val="000000" w:themeColor="text1"/>
          <w:kern w:val="0"/>
          <w:sz w:val="28"/>
          <w:szCs w:val="28"/>
          <w:lang w:val="en-US" w:eastAsia="zh-CN"/>
          <w14:textFill>
            <w14:solidFill>
              <w14:schemeClr w14:val="tx1"/>
            </w14:solidFill>
          </w14:textFill>
        </w:rPr>
      </w:pPr>
      <w:r>
        <w:rPr>
          <w:rFonts w:hint="eastAsia" w:ascii="仿宋_GB2312" w:hAnsi="宋体" w:eastAsia="仿宋_GB2312" w:cs="宋体"/>
          <w:color w:val="000000" w:themeColor="text1"/>
          <w:kern w:val="0"/>
          <w:sz w:val="28"/>
          <w:szCs w:val="28"/>
          <w:lang w:val="en-US" w:eastAsia="zh-CN"/>
          <w14:textFill>
            <w14:solidFill>
              <w14:schemeClr w14:val="tx1"/>
            </w14:solidFill>
          </w14:textFill>
        </w:rPr>
        <w:t>本次选拔不超过30人。</w:t>
      </w:r>
    </w:p>
    <w:p w14:paraId="3313ADC1">
      <w:pPr>
        <w:pStyle w:val="2"/>
        <w:bidi w:val="0"/>
        <w:rPr>
          <w:rFonts w:hint="eastAsia"/>
          <w:sz w:val="30"/>
          <w:szCs w:val="30"/>
          <w:lang w:eastAsia="zh-CN"/>
        </w:rPr>
      </w:pPr>
      <w:r>
        <w:rPr>
          <w:rFonts w:hint="eastAsia"/>
          <w:sz w:val="30"/>
          <w:szCs w:val="30"/>
          <w:lang w:eastAsia="zh-CN"/>
        </w:rPr>
        <w:t>三、报名条件</w:t>
      </w:r>
    </w:p>
    <w:p w14:paraId="4B9ED3D0">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宋体" w:eastAsia="仿宋_GB2312" w:cs="宋体"/>
          <w:color w:val="000000" w:themeColor="text1"/>
          <w:kern w:val="0"/>
          <w:sz w:val="28"/>
          <w:szCs w:val="28"/>
          <w:lang w:val="en-US" w:eastAsia="zh-CN"/>
          <w14:textFill>
            <w14:solidFill>
              <w14:schemeClr w14:val="tx1"/>
            </w14:solidFill>
          </w14:textFill>
        </w:rPr>
      </w:pPr>
      <w:r>
        <w:rPr>
          <w:rFonts w:hint="eastAsia" w:ascii="仿宋_GB2312" w:hAnsi="宋体" w:eastAsia="仿宋_GB2312" w:cs="宋体"/>
          <w:color w:val="000000" w:themeColor="text1"/>
          <w:kern w:val="0"/>
          <w:sz w:val="28"/>
          <w:szCs w:val="28"/>
          <w:lang w:val="en-US" w:eastAsia="zh-CN"/>
          <w14:textFill>
            <w14:solidFill>
              <w14:schemeClr w14:val="tx1"/>
            </w14:solidFill>
          </w14:textFill>
        </w:rPr>
        <w:t>1.计算机科学与技术学院各专业普通本科新生。</w:t>
      </w:r>
    </w:p>
    <w:p w14:paraId="554B10CA">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宋体" w:eastAsia="仿宋_GB2312" w:cs="宋体"/>
          <w:color w:val="000000" w:themeColor="text1"/>
          <w:kern w:val="0"/>
          <w:sz w:val="28"/>
          <w:szCs w:val="28"/>
          <w14:textFill>
            <w14:solidFill>
              <w14:schemeClr w14:val="tx1"/>
            </w14:solidFill>
          </w14:textFill>
        </w:rPr>
      </w:pPr>
      <w:r>
        <w:rPr>
          <w:rFonts w:hint="eastAsia" w:ascii="仿宋_GB2312" w:hAnsi="宋体" w:eastAsia="仿宋_GB2312" w:cs="宋体"/>
          <w:color w:val="000000" w:themeColor="text1"/>
          <w:kern w:val="0"/>
          <w:sz w:val="28"/>
          <w:szCs w:val="28"/>
          <w:lang w:val="en-US" w:eastAsia="zh-CN"/>
          <w14:textFill>
            <w14:solidFill>
              <w14:schemeClr w14:val="tx1"/>
            </w14:solidFill>
          </w14:textFill>
        </w:rPr>
        <w:t>2.品德高尚，身心健康，积极向上，具有良好的集体观念、创新精神和团队意识。</w:t>
      </w:r>
    </w:p>
    <w:p w14:paraId="50530F82">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宋体" w:eastAsia="仿宋_GB2312" w:cs="宋体"/>
          <w:color w:val="000000" w:themeColor="text1"/>
          <w:kern w:val="0"/>
          <w:sz w:val="28"/>
          <w:szCs w:val="28"/>
          <w:lang w:eastAsia="zh-CN"/>
          <w14:textFill>
            <w14:solidFill>
              <w14:schemeClr w14:val="tx1"/>
            </w14:solidFill>
          </w14:textFill>
        </w:rPr>
      </w:pPr>
      <w:r>
        <w:rPr>
          <w:rFonts w:hint="eastAsia" w:ascii="仿宋_GB2312" w:hAnsi="宋体" w:eastAsia="仿宋_GB2312" w:cs="宋体"/>
          <w:color w:val="000000" w:themeColor="text1"/>
          <w:kern w:val="0"/>
          <w:sz w:val="28"/>
          <w:szCs w:val="28"/>
          <w:lang w:val="en-US" w:eastAsia="zh-CN"/>
          <w14:textFill>
            <w14:solidFill>
              <w14:schemeClr w14:val="tx1"/>
            </w14:solidFill>
          </w14:textFill>
        </w:rPr>
        <w:t>3.有从事智能科学与技术、人工智能领域学习意向，且成绩达到要求：</w:t>
      </w:r>
      <w:r>
        <w:rPr>
          <w:rFonts w:hint="eastAsia" w:ascii="仿宋_GB2312" w:hAnsi="宋体" w:eastAsia="仿宋_GB2312" w:cs="宋体"/>
          <w:color w:val="0000FF"/>
          <w:kern w:val="0"/>
          <w:sz w:val="28"/>
          <w:szCs w:val="28"/>
          <w:highlight w:val="none"/>
          <w:lang w:val="en-US" w:eastAsia="zh-CN"/>
        </w:rPr>
        <w:t>夏季高考总分&gt;=</w:t>
      </w:r>
      <w:r>
        <w:rPr>
          <w:rFonts w:hint="eastAsia" w:ascii="仿宋_GB2312" w:hAnsi="宋体" w:eastAsia="仿宋_GB2312" w:cs="宋体"/>
          <w:strike w:val="0"/>
          <w:dstrike w:val="0"/>
          <w:color w:val="0000FF"/>
          <w:kern w:val="0"/>
          <w:sz w:val="28"/>
          <w:szCs w:val="28"/>
          <w:highlight w:val="none"/>
          <w:lang w:val="en-US" w:eastAsia="zh-CN"/>
        </w:rPr>
        <w:t>557</w:t>
      </w:r>
      <w:r>
        <w:rPr>
          <w:rFonts w:hint="eastAsia" w:ascii="仿宋_GB2312" w:hAnsi="宋体" w:eastAsia="仿宋_GB2312" w:cs="宋体"/>
          <w:color w:val="0000FF"/>
          <w:kern w:val="0"/>
          <w:sz w:val="28"/>
          <w:szCs w:val="28"/>
          <w:highlight w:val="none"/>
          <w:lang w:val="en-US" w:eastAsia="zh-CN"/>
        </w:rPr>
        <w:t>分（所在省份高考总分不是750分的，需按相应比例折算），且数学成绩+英语成绩&gt;=220分（所在省份对应科目满分不是150分的，需按相应比例折算）</w:t>
      </w:r>
      <w:r>
        <w:rPr>
          <w:rFonts w:hint="eastAsia" w:ascii="仿宋_GB2312" w:hAnsi="宋体" w:eastAsia="仿宋_GB2312" w:cs="宋体"/>
          <w:color w:val="000000" w:themeColor="text1"/>
          <w:kern w:val="0"/>
          <w:sz w:val="28"/>
          <w:szCs w:val="28"/>
          <w:highlight w:val="none"/>
          <w:lang w:val="en-US" w:eastAsia="zh-CN"/>
          <w14:textFill>
            <w14:solidFill>
              <w14:schemeClr w14:val="tx1"/>
            </w14:solidFill>
          </w14:textFill>
        </w:rPr>
        <w:t>。或获得全国高中数学、物理、信息学三大学科奥林匹克竞赛省级复赛及以上比赛奖励（不含优秀奖）的特长生</w:t>
      </w:r>
      <w:r>
        <w:rPr>
          <w:rFonts w:hint="eastAsia" w:ascii="仿宋_GB2312" w:hAnsi="宋体" w:eastAsia="仿宋_GB2312" w:cs="宋体"/>
          <w:color w:val="000000" w:themeColor="text1"/>
          <w:kern w:val="0"/>
          <w:sz w:val="28"/>
          <w:szCs w:val="28"/>
          <w:highlight w:val="none"/>
          <w:lang w:eastAsia="zh-CN"/>
          <w14:textFill>
            <w14:solidFill>
              <w14:schemeClr w14:val="tx1"/>
            </w14:solidFill>
          </w14:textFill>
        </w:rPr>
        <w:t>。</w:t>
      </w:r>
    </w:p>
    <w:p w14:paraId="436E49FE">
      <w:pPr>
        <w:pStyle w:val="2"/>
        <w:bidi w:val="0"/>
        <w:rPr>
          <w:rFonts w:hint="default"/>
          <w:sz w:val="30"/>
          <w:szCs w:val="30"/>
          <w:lang w:val="en-US" w:eastAsia="zh-CN"/>
        </w:rPr>
      </w:pPr>
      <w:r>
        <w:rPr>
          <w:rFonts w:hint="eastAsia"/>
          <w:sz w:val="30"/>
          <w:szCs w:val="30"/>
          <w:lang w:val="en-US" w:eastAsia="zh-CN"/>
        </w:rPr>
        <w:t>四、选拔办法</w:t>
      </w:r>
    </w:p>
    <w:p w14:paraId="68048C10">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宋体" w:eastAsia="仿宋_GB2312" w:cs="宋体"/>
          <w:color w:val="000000" w:themeColor="text1"/>
          <w:kern w:val="0"/>
          <w:sz w:val="28"/>
          <w:szCs w:val="28"/>
          <w:lang w:val="en-US" w:eastAsia="zh-CN"/>
          <w14:textFill>
            <w14:solidFill>
              <w14:schemeClr w14:val="tx1"/>
            </w14:solidFill>
          </w14:textFill>
        </w:rPr>
      </w:pPr>
      <w:r>
        <w:rPr>
          <w:rFonts w:hint="eastAsia" w:ascii="仿宋_GB2312" w:hAnsi="宋体" w:eastAsia="仿宋_GB2312" w:cs="宋体"/>
          <w:color w:val="000000" w:themeColor="text1"/>
          <w:kern w:val="0"/>
          <w:sz w:val="28"/>
          <w:szCs w:val="28"/>
          <w:lang w:val="en-US" w:eastAsia="zh-CN"/>
          <w14:textFill>
            <w14:solidFill>
              <w14:schemeClr w14:val="tx1"/>
            </w14:solidFill>
          </w14:textFill>
        </w:rPr>
        <w:t>1.筛选不少于1.2倍拟录取人数的学生进入面试。主要考察生活态度、学习兴趣、心理素质、个人理想、</w:t>
      </w:r>
      <w:bookmarkStart w:id="0" w:name="_GoBack"/>
      <w:bookmarkEnd w:id="0"/>
      <w:r>
        <w:rPr>
          <w:rFonts w:hint="eastAsia" w:ascii="仿宋_GB2312" w:hAnsi="宋体" w:eastAsia="仿宋_GB2312" w:cs="宋体"/>
          <w:color w:val="000000" w:themeColor="text1"/>
          <w:kern w:val="0"/>
          <w:sz w:val="28"/>
          <w:szCs w:val="28"/>
          <w:lang w:val="en-US" w:eastAsia="zh-CN"/>
          <w14:textFill>
            <w14:solidFill>
              <w14:schemeClr w14:val="tx1"/>
            </w14:solidFill>
          </w14:textFill>
        </w:rPr>
        <w:t>分析能力、应变能力和表达能力等。</w:t>
      </w:r>
    </w:p>
    <w:p w14:paraId="6DF6BE38">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宋体" w:eastAsia="仿宋_GB2312" w:cs="宋体"/>
          <w:color w:val="000000" w:themeColor="text1"/>
          <w:kern w:val="0"/>
          <w:sz w:val="28"/>
          <w:szCs w:val="28"/>
          <w:lang w:val="en-US" w:eastAsia="zh-CN"/>
          <w14:textFill>
            <w14:solidFill>
              <w14:schemeClr w14:val="tx1"/>
            </w14:solidFill>
          </w14:textFill>
        </w:rPr>
      </w:pPr>
      <w:r>
        <w:rPr>
          <w:rFonts w:hint="eastAsia" w:ascii="仿宋_GB2312" w:hAnsi="宋体" w:eastAsia="仿宋_GB2312" w:cs="宋体"/>
          <w:color w:val="000000" w:themeColor="text1"/>
          <w:kern w:val="0"/>
          <w:sz w:val="28"/>
          <w:szCs w:val="28"/>
          <w:lang w:val="en-US" w:eastAsia="zh-CN"/>
          <w14:textFill>
            <w14:solidFill>
              <w14:schemeClr w14:val="tx1"/>
            </w14:solidFill>
          </w14:textFill>
        </w:rPr>
        <w:t>2.特长生面试合格后优先录取。剩余名额根据如下方法确定综合成绩：</w:t>
      </w:r>
    </w:p>
    <w:p w14:paraId="6F2DF44D">
      <w:pPr>
        <w:keepNext w:val="0"/>
        <w:keepLines w:val="0"/>
        <w:pageBreakBefore w:val="0"/>
        <w:widowControl w:val="0"/>
        <w:kinsoku/>
        <w:wordWrap/>
        <w:overflowPunct/>
        <w:topLinePunct w:val="0"/>
        <w:autoSpaceDE/>
        <w:autoSpaceDN/>
        <w:bidi w:val="0"/>
        <w:adjustRightInd/>
        <w:snapToGrid/>
        <w:spacing w:line="520" w:lineRule="exact"/>
        <w:ind w:firstLine="1200" w:firstLineChars="500"/>
        <w:textAlignment w:val="auto"/>
        <w:rPr>
          <w:rFonts w:hint="eastAsia" w:ascii="仿宋_GB2312" w:hAnsi="宋体" w:eastAsia="仿宋_GB2312" w:cs="宋体"/>
          <w:color w:val="000000" w:themeColor="text1"/>
          <w:kern w:val="0"/>
          <w:sz w:val="24"/>
          <w:szCs w:val="24"/>
          <w:lang w:val="en-US" w:eastAsia="zh-CN"/>
          <w14:textFill>
            <w14:solidFill>
              <w14:schemeClr w14:val="tx1"/>
            </w14:solidFill>
          </w14:textFill>
        </w:rPr>
      </w:pPr>
      <w:r>
        <w:rPr>
          <w:rFonts w:hint="eastAsia" w:ascii="仿宋_GB2312" w:hAnsi="宋体" w:eastAsia="仿宋_GB2312" w:cs="宋体"/>
          <w:color w:val="000000" w:themeColor="text1"/>
          <w:kern w:val="0"/>
          <w:sz w:val="24"/>
          <w:szCs w:val="24"/>
          <w:lang w:val="en-US" w:eastAsia="zh-CN"/>
          <w14:textFill>
            <w14:solidFill>
              <w14:schemeClr w14:val="tx1"/>
            </w14:solidFill>
          </w14:textFill>
        </w:rPr>
        <w:t>综合成绩 = 高考成绩×60% + 面试成绩×40%</w:t>
      </w:r>
    </w:p>
    <w:p w14:paraId="64798139">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宋体" w:eastAsia="仿宋_GB2312" w:cs="宋体"/>
          <w:color w:val="000000" w:themeColor="text1"/>
          <w:kern w:val="0"/>
          <w:sz w:val="28"/>
          <w:szCs w:val="28"/>
          <w:lang w:val="en-US" w:eastAsia="zh-CN"/>
          <w14:textFill>
            <w14:solidFill>
              <w14:schemeClr w14:val="tx1"/>
            </w14:solidFill>
          </w14:textFill>
        </w:rPr>
      </w:pPr>
      <w:r>
        <w:rPr>
          <w:rFonts w:hint="eastAsia" w:ascii="仿宋_GB2312" w:hAnsi="宋体" w:eastAsia="仿宋_GB2312" w:cs="宋体"/>
          <w:color w:val="000000" w:themeColor="text1"/>
          <w:kern w:val="0"/>
          <w:sz w:val="28"/>
          <w:szCs w:val="28"/>
          <w:lang w:val="en-US" w:eastAsia="zh-CN"/>
          <w14:textFill>
            <w14:solidFill>
              <w14:schemeClr w14:val="tx1"/>
            </w14:solidFill>
          </w14:textFill>
        </w:rPr>
        <w:t>3.参考录取生源比例、高考卷差异、原始班级报名比例等因素，择优录取。</w:t>
      </w:r>
    </w:p>
    <w:p w14:paraId="347B1D51">
      <w:pPr>
        <w:pStyle w:val="2"/>
        <w:bidi w:val="0"/>
        <w:rPr>
          <w:rFonts w:hint="eastAsia"/>
          <w:sz w:val="30"/>
          <w:szCs w:val="30"/>
          <w:lang w:val="en-US" w:eastAsia="zh-CN"/>
        </w:rPr>
      </w:pPr>
      <w:r>
        <w:rPr>
          <w:rFonts w:hint="eastAsia"/>
          <w:sz w:val="30"/>
          <w:szCs w:val="30"/>
          <w:lang w:val="en-US" w:eastAsia="zh-CN"/>
        </w:rPr>
        <w:t xml:space="preserve">五、其他事项 </w:t>
      </w:r>
    </w:p>
    <w:p w14:paraId="0651E2FA">
      <w:pPr>
        <w:widowControl/>
        <w:spacing w:line="560" w:lineRule="exact"/>
        <w:ind w:firstLine="560" w:firstLineChars="200"/>
        <w:jc w:val="left"/>
        <w:rPr>
          <w:color w:val="000000" w:themeColor="text1"/>
          <w:sz w:val="28"/>
          <w:szCs w:val="28"/>
          <w14:textFill>
            <w14:solidFill>
              <w14:schemeClr w14:val="tx1"/>
            </w14:solidFill>
          </w14:textFill>
        </w:rPr>
      </w:pPr>
      <w:r>
        <w:rPr>
          <w:rFonts w:ascii="仿宋" w:hAnsi="仿宋" w:eastAsia="仿宋" w:cs="仿宋"/>
          <w:color w:val="000000" w:themeColor="text1"/>
          <w:kern w:val="0"/>
          <w:sz w:val="28"/>
          <w:szCs w:val="28"/>
          <w:lang w:val="en-US" w:eastAsia="zh-CN" w:bidi="ar"/>
          <w14:textFill>
            <w14:solidFill>
              <w14:schemeClr w14:val="tx1"/>
            </w14:solidFill>
          </w14:textFill>
        </w:rPr>
        <w:t>1.学生</w:t>
      </w:r>
      <w:r>
        <w:rPr>
          <w:rFonts w:hint="eastAsia" w:ascii="仿宋" w:hAnsi="仿宋" w:eastAsia="仿宋" w:cs="仿宋"/>
          <w:color w:val="000000" w:themeColor="text1"/>
          <w:kern w:val="0"/>
          <w:sz w:val="28"/>
          <w:szCs w:val="28"/>
          <w:lang w:val="en-US" w:eastAsia="zh-CN" w:bidi="ar"/>
          <w14:textFill>
            <w14:solidFill>
              <w14:schemeClr w14:val="tx1"/>
            </w14:solidFill>
          </w14:textFill>
        </w:rPr>
        <w:t>按照学校统一要求进行报名，</w:t>
      </w:r>
      <w:r>
        <w:rPr>
          <w:rFonts w:ascii="仿宋" w:hAnsi="仿宋" w:eastAsia="仿宋" w:cs="仿宋"/>
          <w:color w:val="000000" w:themeColor="text1"/>
          <w:kern w:val="0"/>
          <w:sz w:val="28"/>
          <w:szCs w:val="28"/>
          <w:lang w:val="en-US" w:eastAsia="zh-CN" w:bidi="ar"/>
          <w14:textFill>
            <w14:solidFill>
              <w14:schemeClr w14:val="tx1"/>
            </w14:solidFill>
          </w14:textFill>
        </w:rPr>
        <w:t>如实</w:t>
      </w:r>
      <w:r>
        <w:rPr>
          <w:rFonts w:hint="eastAsia" w:ascii="仿宋_GB2312" w:hAnsi="宋体" w:eastAsia="仿宋_GB2312" w:cs="宋体"/>
          <w:color w:val="000000" w:themeColor="text1"/>
          <w:kern w:val="0"/>
          <w:sz w:val="28"/>
          <w:szCs w:val="28"/>
          <w:lang w:val="en-US" w:eastAsia="zh-CN"/>
          <w14:textFill>
            <w14:solidFill>
              <w14:schemeClr w14:val="tx1"/>
            </w14:solidFill>
          </w14:textFill>
        </w:rPr>
        <w:t>填写</w:t>
      </w:r>
      <w:r>
        <w:rPr>
          <w:rFonts w:ascii="仿宋" w:hAnsi="仿宋" w:eastAsia="仿宋" w:cs="仿宋"/>
          <w:color w:val="000000" w:themeColor="text1"/>
          <w:kern w:val="0"/>
          <w:sz w:val="28"/>
          <w:szCs w:val="28"/>
          <w:lang w:val="en-US" w:eastAsia="zh-CN" w:bidi="ar"/>
          <w14:textFill>
            <w14:solidFill>
              <w14:schemeClr w14:val="tx1"/>
            </w14:solidFill>
          </w14:textFill>
        </w:rPr>
        <w:t>报名信息，务必保证联系电话准确。如</w:t>
      </w:r>
      <w:r>
        <w:rPr>
          <w:rFonts w:hint="eastAsia" w:ascii="仿宋" w:hAnsi="仿宋" w:eastAsia="仿宋" w:cs="仿宋"/>
          <w:color w:val="000000" w:themeColor="text1"/>
          <w:kern w:val="0"/>
          <w:sz w:val="28"/>
          <w:szCs w:val="28"/>
          <w:lang w:val="en-US" w:eastAsia="zh-CN" w:bidi="ar"/>
          <w14:textFill>
            <w14:solidFill>
              <w14:schemeClr w14:val="tx1"/>
            </w14:solidFill>
          </w14:textFill>
        </w:rPr>
        <w:t xml:space="preserve">有弄虚作假者，一经发现，取消录取资格，并按学校有关规定处理。 </w:t>
      </w:r>
    </w:p>
    <w:p w14:paraId="37AF74B8">
      <w:pPr>
        <w:widowControl/>
        <w:spacing w:line="560" w:lineRule="exact"/>
        <w:ind w:firstLine="560" w:firstLineChars="200"/>
        <w:jc w:val="left"/>
        <w:rPr>
          <w:rFonts w:hint="eastAsia" w:ascii="仿宋_GB2312" w:hAnsi="宋体" w:eastAsia="仿宋_GB2312" w:cs="宋体"/>
          <w:color w:val="000000" w:themeColor="text1"/>
          <w:kern w:val="0"/>
          <w:sz w:val="28"/>
          <w:szCs w:val="28"/>
          <w:highlight w:val="none"/>
          <w:lang w:val="en-US" w:eastAsia="zh-CN"/>
          <w14:textFill>
            <w14:solidFill>
              <w14:schemeClr w14:val="tx1"/>
            </w14:solidFill>
          </w14:textFill>
        </w:rPr>
      </w:pPr>
      <w:r>
        <w:rPr>
          <w:rFonts w:hint="eastAsia" w:ascii="仿宋" w:hAnsi="仿宋" w:eastAsia="仿宋" w:cs="仿宋"/>
          <w:color w:val="000000" w:themeColor="text1"/>
          <w:kern w:val="0"/>
          <w:sz w:val="28"/>
          <w:szCs w:val="28"/>
          <w:lang w:val="en-US" w:eastAsia="zh-CN" w:bidi="ar"/>
          <w14:textFill>
            <w14:solidFill>
              <w14:schemeClr w14:val="tx1"/>
            </w14:solidFill>
          </w14:textFill>
        </w:rPr>
        <w:t>2.</w:t>
      </w:r>
      <w:r>
        <w:rPr>
          <w:rFonts w:hint="eastAsia" w:ascii="仿宋_GB2312" w:hAnsi="宋体" w:eastAsia="仿宋_GB2312" w:cs="宋体"/>
          <w:color w:val="000000" w:themeColor="text1"/>
          <w:kern w:val="0"/>
          <w:sz w:val="28"/>
          <w:szCs w:val="28"/>
          <w:highlight w:val="none"/>
          <w:lang w:val="en-US" w:eastAsia="zh-CN"/>
          <w14:textFill>
            <w14:solidFill>
              <w14:schemeClr w14:val="tx1"/>
            </w14:solidFill>
          </w14:textFill>
        </w:rPr>
        <w:t>学生本人需通过以下途径报名：</w:t>
      </w:r>
    </w:p>
    <w:p w14:paraId="687DE931">
      <w:pPr>
        <w:widowControl/>
        <w:spacing w:line="560" w:lineRule="exact"/>
        <w:ind w:firstLine="1400" w:firstLineChars="500"/>
        <w:jc w:val="left"/>
        <w:rPr>
          <w:rFonts w:hint="eastAsia" w:ascii="仿宋" w:hAnsi="仿宋" w:eastAsia="仿宋" w:cs="仿宋"/>
          <w:strike w:val="0"/>
          <w:color w:val="000000" w:themeColor="text1"/>
          <w:kern w:val="0"/>
          <w:sz w:val="28"/>
          <w:szCs w:val="28"/>
          <w:highlight w:val="none"/>
          <w:lang w:val="en-US" w:eastAsia="zh-CN" w:bidi="ar"/>
          <w14:textFill>
            <w14:solidFill>
              <w14:schemeClr w14:val="tx1"/>
            </w14:solidFill>
          </w14:textFill>
        </w:rPr>
      </w:pPr>
      <w:r>
        <w:rPr>
          <w:rFonts w:hint="eastAsia" w:ascii="仿宋" w:hAnsi="仿宋" w:eastAsia="仿宋" w:cs="仿宋"/>
          <w:strike w:val="0"/>
          <w:dstrike w:val="0"/>
          <w:color w:val="000000" w:themeColor="text1"/>
          <w:kern w:val="0"/>
          <w:sz w:val="28"/>
          <w:szCs w:val="28"/>
          <w:highlight w:val="green"/>
          <w:lang w:val="en-US" w:eastAsia="zh-CN" w:bidi="ar"/>
          <w14:textFill>
            <w14:solidFill>
              <w14:schemeClr w14:val="tx1"/>
            </w14:solidFill>
          </w14:textFill>
        </w:rPr>
        <w:t>9月20日</w:t>
      </w:r>
      <w:r>
        <w:rPr>
          <w:rFonts w:hint="eastAsia" w:ascii="仿宋" w:hAnsi="仿宋" w:eastAsia="仿宋" w:cs="仿宋"/>
          <w:strike w:val="0"/>
          <w:color w:val="000000" w:themeColor="text1"/>
          <w:kern w:val="0"/>
          <w:sz w:val="28"/>
          <w:szCs w:val="28"/>
          <w:highlight w:val="green"/>
          <w:lang w:val="en-US" w:eastAsia="zh-CN" w:bidi="ar"/>
          <w14:textFill>
            <w14:solidFill>
              <w14:schemeClr w14:val="tx1"/>
            </w14:solidFill>
          </w14:textFill>
        </w:rPr>
        <w:t>23:00前</w:t>
      </w:r>
      <w:r>
        <w:rPr>
          <w:rFonts w:hint="eastAsia" w:ascii="仿宋" w:hAnsi="仿宋" w:eastAsia="仿宋" w:cs="仿宋"/>
          <w:strike w:val="0"/>
          <w:color w:val="000000" w:themeColor="text1"/>
          <w:kern w:val="0"/>
          <w:sz w:val="28"/>
          <w:szCs w:val="28"/>
          <w:highlight w:val="yellow"/>
          <w:lang w:val="en-US" w:eastAsia="zh-CN" w:bidi="ar"/>
          <w14:textFill>
            <w14:solidFill>
              <w14:schemeClr w14:val="tx1"/>
            </w14:solidFill>
          </w14:textFill>
        </w:rPr>
        <w:t>，在线报名</w:t>
      </w:r>
      <w:r>
        <w:rPr>
          <w:rFonts w:hint="eastAsia" w:ascii="仿宋" w:hAnsi="仿宋" w:eastAsia="仿宋" w:cs="仿宋"/>
          <w:strike w:val="0"/>
          <w:color w:val="000000" w:themeColor="text1"/>
          <w:kern w:val="0"/>
          <w:sz w:val="28"/>
          <w:szCs w:val="28"/>
          <w:highlight w:val="none"/>
          <w:lang w:val="en-US" w:eastAsia="zh-CN" w:bidi="ar"/>
          <w14:textFill>
            <w14:solidFill>
              <w14:schemeClr w14:val="tx1"/>
            </w14:solidFill>
          </w14:textFill>
        </w:rPr>
        <w:t>:</w:t>
      </w:r>
    </w:p>
    <w:p w14:paraId="2374E151">
      <w:pPr>
        <w:widowControl/>
        <w:spacing w:line="560" w:lineRule="exact"/>
        <w:ind w:firstLine="1400" w:firstLineChars="500"/>
        <w:jc w:val="left"/>
        <w:rPr>
          <w:rFonts w:hint="default" w:ascii="仿宋" w:hAnsi="仿宋" w:eastAsia="仿宋" w:cs="仿宋"/>
          <w:strike w:val="0"/>
          <w:dstrike w:val="0"/>
          <w:color w:val="000000" w:themeColor="text1"/>
          <w:kern w:val="0"/>
          <w:sz w:val="28"/>
          <w:szCs w:val="28"/>
          <w:highlight w:val="yellow"/>
          <w:lang w:val="en-US" w:eastAsia="zh-CN" w:bidi="ar"/>
          <w14:textFill>
            <w14:solidFill>
              <w14:schemeClr w14:val="tx1"/>
            </w14:solidFill>
          </w14:textFill>
        </w:rPr>
      </w:pPr>
      <w:r>
        <w:rPr>
          <w:rFonts w:hint="default" w:ascii="仿宋" w:hAnsi="仿宋" w:eastAsia="仿宋" w:cs="仿宋"/>
          <w:strike w:val="0"/>
          <w:dstrike w:val="0"/>
          <w:color w:val="000000" w:themeColor="text1"/>
          <w:kern w:val="0"/>
          <w:sz w:val="28"/>
          <w:szCs w:val="28"/>
          <w:highlight w:val="yellow"/>
          <w:lang w:val="en-US" w:eastAsia="zh-CN" w:bidi="ar"/>
          <w14:textFill>
            <w14:solidFill>
              <w14:schemeClr w14:val="tx1"/>
            </w14:solidFill>
          </w14:textFill>
        </w:rPr>
        <w:fldChar w:fldCharType="begin"/>
      </w:r>
      <w:r>
        <w:rPr>
          <w:rFonts w:hint="default" w:ascii="仿宋" w:hAnsi="仿宋" w:eastAsia="仿宋" w:cs="仿宋"/>
          <w:strike w:val="0"/>
          <w:dstrike w:val="0"/>
          <w:color w:val="000000" w:themeColor="text1"/>
          <w:kern w:val="0"/>
          <w:sz w:val="28"/>
          <w:szCs w:val="28"/>
          <w:highlight w:val="yellow"/>
          <w:lang w:val="en-US" w:eastAsia="zh-CN" w:bidi="ar"/>
          <w14:textFill>
            <w14:solidFill>
              <w14:schemeClr w14:val="tx1"/>
            </w14:solidFill>
          </w14:textFill>
        </w:rPr>
        <w:instrText xml:space="preserve"> HYPERLINK "https://www.wjx.top/vm/hAG5tOI.aspx" </w:instrText>
      </w:r>
      <w:r>
        <w:rPr>
          <w:rFonts w:hint="default" w:ascii="仿宋" w:hAnsi="仿宋" w:eastAsia="仿宋" w:cs="仿宋"/>
          <w:strike w:val="0"/>
          <w:dstrike w:val="0"/>
          <w:color w:val="000000" w:themeColor="text1"/>
          <w:kern w:val="0"/>
          <w:sz w:val="28"/>
          <w:szCs w:val="28"/>
          <w:highlight w:val="yellow"/>
          <w:lang w:val="en-US" w:eastAsia="zh-CN" w:bidi="ar"/>
          <w14:textFill>
            <w14:solidFill>
              <w14:schemeClr w14:val="tx1"/>
            </w14:solidFill>
          </w14:textFill>
        </w:rPr>
        <w:fldChar w:fldCharType="separate"/>
      </w:r>
      <w:r>
        <w:rPr>
          <w:rStyle w:val="9"/>
          <w:rFonts w:hint="default" w:ascii="仿宋" w:hAnsi="仿宋" w:eastAsia="仿宋" w:cs="仿宋"/>
          <w:strike w:val="0"/>
          <w:dstrike w:val="0"/>
          <w:kern w:val="0"/>
          <w:sz w:val="28"/>
          <w:szCs w:val="28"/>
          <w:highlight w:val="yellow"/>
          <w:lang w:val="en-US" w:eastAsia="zh-CN" w:bidi="ar"/>
        </w:rPr>
        <w:t>https://www.wjx.top/vm/hAG5tOI.aspx</w:t>
      </w:r>
      <w:r>
        <w:rPr>
          <w:rFonts w:hint="default" w:ascii="仿宋" w:hAnsi="仿宋" w:eastAsia="仿宋" w:cs="仿宋"/>
          <w:strike w:val="0"/>
          <w:dstrike w:val="0"/>
          <w:color w:val="000000" w:themeColor="text1"/>
          <w:kern w:val="0"/>
          <w:sz w:val="28"/>
          <w:szCs w:val="28"/>
          <w:highlight w:val="yellow"/>
          <w:lang w:val="en-US" w:eastAsia="zh-CN" w:bidi="ar"/>
          <w14:textFill>
            <w14:solidFill>
              <w14:schemeClr w14:val="tx1"/>
            </w14:solidFill>
          </w14:textFill>
        </w:rPr>
        <w:fldChar w:fldCharType="end"/>
      </w:r>
    </w:p>
    <w:p w14:paraId="47EB4583">
      <w:pPr>
        <w:widowControl/>
        <w:spacing w:line="560" w:lineRule="exact"/>
        <w:ind w:firstLine="560" w:firstLineChars="200"/>
        <w:jc w:val="left"/>
        <w:rPr>
          <w:rFonts w:hint="eastAsia" w:ascii="仿宋" w:hAnsi="仿宋" w:eastAsia="仿宋" w:cs="仿宋"/>
          <w:color w:val="000000" w:themeColor="text1"/>
          <w:kern w:val="0"/>
          <w:sz w:val="28"/>
          <w:szCs w:val="28"/>
          <w:highlight w:val="none"/>
          <w:lang w:val="en-US" w:eastAsia="zh-CN" w:bidi="ar"/>
          <w14:textFill>
            <w14:solidFill>
              <w14:schemeClr w14:val="tx1"/>
            </w14:solidFill>
          </w14:textFill>
        </w:rPr>
      </w:pPr>
      <w:r>
        <w:rPr>
          <w:rFonts w:hint="eastAsia" w:ascii="仿宋_GB2312" w:hAnsi="宋体" w:eastAsia="仿宋_GB2312" w:cs="宋体"/>
          <w:color w:val="000000" w:themeColor="text1"/>
          <w:kern w:val="0"/>
          <w:sz w:val="28"/>
          <w:szCs w:val="28"/>
          <w:highlight w:val="none"/>
          <w:lang w:val="en-US" w:eastAsia="zh-CN"/>
          <w14:textFill>
            <w14:solidFill>
              <w14:schemeClr w14:val="tx1"/>
            </w14:solidFill>
          </w14:textFill>
        </w:rPr>
        <w:t>3.实验班选拔QQ咨询群（群号：914268024），进行即时信息发布和反馈学生关注的问题，并公示最终选拔结果。</w:t>
      </w:r>
      <w:r>
        <w:rPr>
          <w:rFonts w:hint="eastAsia" w:ascii="仿宋" w:hAnsi="仿宋" w:eastAsia="仿宋" w:cs="仿宋"/>
          <w:color w:val="000000" w:themeColor="text1"/>
          <w:kern w:val="0"/>
          <w:sz w:val="28"/>
          <w:szCs w:val="28"/>
          <w:highlight w:val="none"/>
          <w:lang w:val="en-US" w:eastAsia="zh-CN" w:bidi="ar"/>
          <w14:textFill>
            <w14:solidFill>
              <w14:schemeClr w14:val="tx1"/>
            </w14:solidFill>
          </w14:textFill>
        </w:rPr>
        <w:t xml:space="preserve"> </w:t>
      </w:r>
    </w:p>
    <w:p w14:paraId="0B72C3DA">
      <w:pPr>
        <w:widowControl/>
        <w:spacing w:line="560" w:lineRule="exact"/>
        <w:ind w:firstLine="560" w:firstLineChars="200"/>
        <w:jc w:val="left"/>
        <w:rPr>
          <w:rFonts w:hint="eastAsia" w:ascii="仿宋" w:hAnsi="仿宋" w:eastAsia="仿宋" w:cs="仿宋"/>
          <w:color w:val="auto"/>
          <w:kern w:val="0"/>
          <w:sz w:val="28"/>
          <w:szCs w:val="28"/>
          <w:highlight w:val="none"/>
          <w:u w:val="none"/>
          <w:lang w:val="en-US" w:eastAsia="zh-CN" w:bidi="ar"/>
        </w:rPr>
      </w:pPr>
      <w:r>
        <w:rPr>
          <w:rFonts w:hint="eastAsia" w:ascii="仿宋" w:hAnsi="仿宋" w:eastAsia="仿宋" w:cs="仿宋"/>
          <w:color w:val="000000" w:themeColor="text1"/>
          <w:kern w:val="0"/>
          <w:sz w:val="28"/>
          <w:szCs w:val="28"/>
          <w:highlight w:val="none"/>
          <w:lang w:val="en-US" w:eastAsia="zh-CN" w:bidi="ar"/>
          <w14:textFill>
            <w14:solidFill>
              <w14:schemeClr w14:val="tx1"/>
            </w14:solidFill>
          </w14:textFill>
        </w:rPr>
        <w:t>4.图灵班班级主页：</w:t>
      </w:r>
      <w:r>
        <w:rPr>
          <w:rFonts w:hint="eastAsia" w:ascii="仿宋" w:hAnsi="仿宋" w:eastAsia="仿宋" w:cs="仿宋"/>
          <w:color w:val="auto"/>
          <w:kern w:val="0"/>
          <w:sz w:val="28"/>
          <w:szCs w:val="28"/>
          <w:highlight w:val="none"/>
          <w:u w:val="none"/>
          <w:lang w:val="en-US" w:eastAsia="zh-CN" w:bidi="ar"/>
        </w:rPr>
        <w:fldChar w:fldCharType="begin"/>
      </w:r>
      <w:r>
        <w:rPr>
          <w:rFonts w:hint="eastAsia" w:ascii="仿宋" w:hAnsi="仿宋" w:eastAsia="仿宋" w:cs="仿宋"/>
          <w:color w:val="auto"/>
          <w:kern w:val="0"/>
          <w:sz w:val="28"/>
          <w:szCs w:val="28"/>
          <w:highlight w:val="none"/>
          <w:u w:val="none"/>
          <w:lang w:val="en-US" w:eastAsia="zh-CN" w:bidi="ar"/>
        </w:rPr>
        <w:instrText xml:space="preserve"> HYPERLINK "https://jsjxy.sdut.edu.cn/tlb" </w:instrText>
      </w:r>
      <w:r>
        <w:rPr>
          <w:rFonts w:hint="eastAsia" w:ascii="仿宋" w:hAnsi="仿宋" w:eastAsia="仿宋" w:cs="仿宋"/>
          <w:color w:val="auto"/>
          <w:kern w:val="0"/>
          <w:sz w:val="28"/>
          <w:szCs w:val="28"/>
          <w:highlight w:val="none"/>
          <w:u w:val="none"/>
          <w:lang w:val="en-US" w:eastAsia="zh-CN" w:bidi="ar"/>
        </w:rPr>
        <w:fldChar w:fldCharType="separate"/>
      </w:r>
      <w:r>
        <w:rPr>
          <w:rStyle w:val="10"/>
          <w:rFonts w:hint="eastAsia" w:ascii="仿宋" w:hAnsi="仿宋" w:eastAsia="仿宋" w:cs="仿宋"/>
          <w:kern w:val="0"/>
          <w:sz w:val="28"/>
          <w:szCs w:val="28"/>
          <w:highlight w:val="none"/>
          <w:lang w:val="en-US" w:eastAsia="zh-CN" w:bidi="ar"/>
        </w:rPr>
        <w:t>https://jsjxy.sdut.edu.cn/tlb</w:t>
      </w:r>
      <w:r>
        <w:rPr>
          <w:rFonts w:hint="eastAsia" w:ascii="仿宋" w:hAnsi="仿宋" w:eastAsia="仿宋" w:cs="仿宋"/>
          <w:color w:val="auto"/>
          <w:kern w:val="0"/>
          <w:sz w:val="28"/>
          <w:szCs w:val="28"/>
          <w:highlight w:val="none"/>
          <w:u w:val="none"/>
          <w:lang w:val="en-US" w:eastAsia="zh-CN" w:bidi="ar"/>
        </w:rPr>
        <w:fldChar w:fldCharType="end"/>
      </w:r>
    </w:p>
    <w:p w14:paraId="34A05A70">
      <w:pPr>
        <w:widowControl/>
        <w:spacing w:line="560" w:lineRule="exact"/>
        <w:ind w:firstLine="560" w:firstLineChars="200"/>
        <w:jc w:val="left"/>
        <w:rPr>
          <w:rFonts w:hint="eastAsia" w:ascii="仿宋" w:hAnsi="仿宋" w:eastAsia="仿宋" w:cs="仿宋"/>
          <w:color w:val="auto"/>
          <w:kern w:val="0"/>
          <w:sz w:val="28"/>
          <w:szCs w:val="28"/>
          <w:highlight w:val="none"/>
          <w:u w:val="none"/>
          <w:lang w:val="en-US" w:eastAsia="zh-CN" w:bidi="ar"/>
        </w:rPr>
      </w:pPr>
    </w:p>
    <w:p w14:paraId="4E56645E">
      <w:pPr>
        <w:widowControl/>
        <w:spacing w:line="560" w:lineRule="exact"/>
        <w:ind w:firstLine="560" w:firstLineChars="200"/>
        <w:jc w:val="left"/>
        <w:rPr>
          <w:rFonts w:hint="default" w:ascii="仿宋" w:hAnsi="仿宋" w:eastAsia="仿宋" w:cs="仿宋"/>
          <w:color w:val="000000" w:themeColor="text1"/>
          <w:kern w:val="0"/>
          <w:sz w:val="28"/>
          <w:szCs w:val="28"/>
          <w:highlight w:val="none"/>
          <w:lang w:val="en-US" w:eastAsia="zh-CN" w:bidi="ar"/>
          <w14:textFill>
            <w14:solidFill>
              <w14:schemeClr w14:val="tx1"/>
            </w14:solidFill>
          </w14:textFill>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UzYTYwOTM2ZGU1ZjVkMDM2YTg4MmZmNWU5OTRlNmMifQ=="/>
  </w:docVars>
  <w:rsids>
    <w:rsidRoot w:val="0B582CB5"/>
    <w:rsid w:val="04553616"/>
    <w:rsid w:val="07495ED0"/>
    <w:rsid w:val="08B66025"/>
    <w:rsid w:val="0B2B77D7"/>
    <w:rsid w:val="0B582CB5"/>
    <w:rsid w:val="0D3B3F1D"/>
    <w:rsid w:val="0E7756BC"/>
    <w:rsid w:val="0FDF146F"/>
    <w:rsid w:val="11846F85"/>
    <w:rsid w:val="11AF7FC1"/>
    <w:rsid w:val="126B39CE"/>
    <w:rsid w:val="14D43DD6"/>
    <w:rsid w:val="17182E0B"/>
    <w:rsid w:val="186010FB"/>
    <w:rsid w:val="188059D9"/>
    <w:rsid w:val="1A0F2725"/>
    <w:rsid w:val="1BC456B0"/>
    <w:rsid w:val="1BEB2386"/>
    <w:rsid w:val="1C986C96"/>
    <w:rsid w:val="1D777236"/>
    <w:rsid w:val="1E0C57D7"/>
    <w:rsid w:val="1E72772F"/>
    <w:rsid w:val="20EF0E4F"/>
    <w:rsid w:val="212B00D9"/>
    <w:rsid w:val="21C53A0B"/>
    <w:rsid w:val="225D414E"/>
    <w:rsid w:val="22BE2024"/>
    <w:rsid w:val="243C4E7A"/>
    <w:rsid w:val="24482906"/>
    <w:rsid w:val="25954383"/>
    <w:rsid w:val="2E333189"/>
    <w:rsid w:val="2E6504AC"/>
    <w:rsid w:val="31BF7644"/>
    <w:rsid w:val="31C23C42"/>
    <w:rsid w:val="335C71EC"/>
    <w:rsid w:val="339814F9"/>
    <w:rsid w:val="339E473B"/>
    <w:rsid w:val="33D20888"/>
    <w:rsid w:val="344D1295"/>
    <w:rsid w:val="35BE10C4"/>
    <w:rsid w:val="3B28531B"/>
    <w:rsid w:val="3C8F6F99"/>
    <w:rsid w:val="3E163046"/>
    <w:rsid w:val="40B81E91"/>
    <w:rsid w:val="41A2189A"/>
    <w:rsid w:val="435F51F3"/>
    <w:rsid w:val="43D8258C"/>
    <w:rsid w:val="43D93AA5"/>
    <w:rsid w:val="441722A4"/>
    <w:rsid w:val="449F0313"/>
    <w:rsid w:val="45991206"/>
    <w:rsid w:val="45DC5483"/>
    <w:rsid w:val="4800731A"/>
    <w:rsid w:val="48460312"/>
    <w:rsid w:val="4B0225A4"/>
    <w:rsid w:val="500D6FF3"/>
    <w:rsid w:val="54440815"/>
    <w:rsid w:val="57D60570"/>
    <w:rsid w:val="583124EA"/>
    <w:rsid w:val="58F20CEB"/>
    <w:rsid w:val="5A772767"/>
    <w:rsid w:val="5A8E0931"/>
    <w:rsid w:val="5A9A53AC"/>
    <w:rsid w:val="5B242EC8"/>
    <w:rsid w:val="5E916AC6"/>
    <w:rsid w:val="5F42147D"/>
    <w:rsid w:val="60A76A75"/>
    <w:rsid w:val="61582F86"/>
    <w:rsid w:val="64475BA4"/>
    <w:rsid w:val="653D7AD9"/>
    <w:rsid w:val="653F598B"/>
    <w:rsid w:val="66BA6F22"/>
    <w:rsid w:val="68E342F2"/>
    <w:rsid w:val="6DAD3181"/>
    <w:rsid w:val="6E7C4E1E"/>
    <w:rsid w:val="707B3132"/>
    <w:rsid w:val="70827064"/>
    <w:rsid w:val="719459D5"/>
    <w:rsid w:val="73E9402F"/>
    <w:rsid w:val="74500088"/>
    <w:rsid w:val="7711659E"/>
    <w:rsid w:val="775841CD"/>
    <w:rsid w:val="790B63F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3">
    <w:name w:val="heading 3"/>
    <w:basedOn w:val="1"/>
    <w:next w:val="1"/>
    <w:unhideWhenUsed/>
    <w:qFormat/>
    <w:uiPriority w:val="0"/>
    <w:pPr>
      <w:keepNext/>
      <w:keepLines/>
      <w:spacing w:before="260" w:after="260" w:line="413" w:lineRule="auto"/>
      <w:outlineLvl w:val="2"/>
    </w:pPr>
    <w:rPr>
      <w:b/>
      <w:sz w:val="32"/>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FollowedHyperlink"/>
    <w:basedOn w:val="8"/>
    <w:qFormat/>
    <w:uiPriority w:val="0"/>
    <w:rPr>
      <w:color w:val="800080"/>
      <w:u w:val="single"/>
    </w:rPr>
  </w:style>
  <w:style w:type="character" w:styleId="10">
    <w:name w:val="Hyperlink"/>
    <w:basedOn w:val="8"/>
    <w:qFormat/>
    <w:uiPriority w:val="0"/>
    <w:rPr>
      <w:color w:val="0000FF"/>
      <w:u w:val="single"/>
    </w:rPr>
  </w:style>
  <w:style w:type="paragraph" w:customStyle="1" w:styleId="11">
    <w:name w:val="Default"/>
    <w:qFormat/>
    <w:uiPriority w:val="0"/>
    <w:pPr>
      <w:widowControl w:val="0"/>
      <w:autoSpaceDE w:val="0"/>
      <w:autoSpaceDN w:val="0"/>
      <w:adjustRightInd w:val="0"/>
    </w:pPr>
    <w:rPr>
      <w:rFonts w:ascii="仿宋" w:eastAsia="仿宋" w:cs="仿宋" w:hAnsiTheme="minorHAnsi"/>
      <w:color w:val="000000"/>
      <w:sz w:val="24"/>
      <w:szCs w:val="24"/>
      <w:lang w:val="en-US" w:eastAsia="zh-CN" w:bidi="ar-SA"/>
    </w:rPr>
  </w:style>
  <w:style w:type="paragraph" w:styleId="12">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1387</Words>
  <Characters>1518</Characters>
  <Lines>0</Lines>
  <Paragraphs>0</Paragraphs>
  <TotalTime>321</TotalTime>
  <ScaleCrop>false</ScaleCrop>
  <LinksUpToDate>false</LinksUpToDate>
  <CharactersWithSpaces>1526</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2019-08-30T09:15:00Z</dcterms:created>
  <dc:creator>交通-刚宪约</dc:creator>
  <cp:lastModifiedBy>Administrator</cp:lastModifiedBy>
  <cp:lastPrinted>2019-09-04T03:24:00Z</cp:lastPrinted>
  <dcterms:modified xsi:type="dcterms:W3CDTF">2025-09-12T08:26:12Z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F65497A705B245068ED10692B893E890</vt:lpwstr>
  </property>
  <property fmtid="{D5CDD505-2E9C-101B-9397-08002B2CF9AE}" pid="4" name="KSOTemplateDocerSaveRecord">
    <vt:lpwstr>eyJoZGlkIjoiYmUzYTYwOTM2ZGU1ZjVkMDM2YTg4MmZmNWU5OTRlNmMifQ==</vt:lpwstr>
  </property>
</Properties>
</file>